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left w:val="none"/>
              <w:bottom w:val="none"/>
              <w:right w:val="none"/>
            </w:tcBorders>
            <w:shd w:fill="0D1B36" w:val="clear"/>
            <w:tcMar>
              <w:top w:type="dxa" w:w="280"/>
              <w:left w:type="dxa" w:w="560"/>
              <w:bottom w:type="dxa" w:w="280"/>
              <w:right w:type="dxa" w:w="560"/>
            </w:tcMar>
          </w:tcPr>
          <w:p>
            <w:pPr>
              <w:spacing w:before="0" w:after="60"/>
              <w:jc w:val="center"/>
            </w:pPr>
            <w:r>
              <w:rPr>
                <w:rFonts w:ascii="Arial" w:cs="Arial" w:eastAsia="Arial" w:hAnsi="Arial"/>
                <w:b/>
                <w:bCs/>
                <w:color w:val="FFFFFF"/>
                <w:spacing w:val="80"/>
                <w:sz w:val="40"/>
                <w:szCs w:val="40"/>
              </w:rPr>
              <w:t xml:space="preserve">THE PEOPLE'S RECLAMATION</w:t>
            </w:r>
          </w:p>
          <w:p>
            <w:pPr>
              <w:jc w:val="center"/>
            </w:pPr>
            <w:r>
              <w:rPr>
                <w:rFonts w:ascii="Georgia" w:cs="Georgia" w:eastAsia="Georgia" w:hAnsi="Georgia"/>
                <w:color w:val="AAB8CC"/>
                <w:sz w:val="20"/>
                <w:szCs w:val="20"/>
              </w:rPr>
              <w:t xml:space="preserve">A Constitutional Accountability Movement</w:t>
            </w:r>
          </w:p>
        </w:tc>
      </w:tr>
    </w:tbl>
    <w:p>
      <w:pPr>
        <w:spacing w:before="0" w:after="200"/>
      </w:pPr>
      <w:r>
        <w:t xml:space="preserve"/>
      </w:r>
    </w:p>
    <w:p>
      <w:pPr>
        <w:spacing w:before="0" w:after="60"/>
      </w:pPr>
      <w:r>
        <w:rPr>
          <w:rFonts w:ascii="Georgia" w:cs="Georgia" w:eastAsia="Georgia" w:hAnsi="Georgia"/>
          <w:b w:val="false"/>
          <w:bCs w:val="false"/>
          <w:color w:val="444444"/>
          <w:sz w:val="21"/>
          <w:szCs w:val="21"/>
        </w:rPr>
        <w:t xml:space="preserve">March 2026</w:t>
      </w:r>
    </w:p>
    <w:p>
      <w:pPr>
        <w:spacing w:before="0" w:after="40"/>
      </w:pPr>
      <w:r>
        <w:rPr>
          <w:rFonts w:ascii="Georgia" w:cs="Georgia" w:eastAsia="Georgia" w:hAnsi="Georgia"/>
          <w:b w:val="false"/>
          <w:bCs w:val="false"/>
          <w:color w:val="444444"/>
          <w:sz w:val="21"/>
          <w:szCs w:val="21"/>
        </w:rPr>
        <w:t xml:space="preserve">To: The Office of the Attorney General</w:t>
      </w:r>
    </w:p>
    <w:p>
      <w:pPr>
        <w:spacing w:before="0" w:after="200"/>
      </w:pPr>
      <w:r>
        <w:rPr>
          <w:rFonts w:ascii="Georgia" w:cs="Georgia" w:eastAsia="Georgia" w:hAnsi="Georgia"/>
          <w:color w:val="888888"/>
          <w:sz w:val="19"/>
          <w:szCs w:val="19"/>
        </w:rPr>
        <w:t xml:space="preserve">This letter has been sent simultaneously to the Attorneys General of: Colorado, New York, Minnesota, Arizona, Oregon, California, Washington, and Massachusetts. All recipients are aware of simultaneous distribution.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left w:val="none"/>
              <w:bottom w:val="none"/>
              <w:right w:val="none"/>
            </w:tcBorders>
            <w:shd w:fill="FDF8EE" w:val="clear"/>
            <w:tcMar>
              <w:top w:type="dxa" w:w="240"/>
              <w:left w:type="dxa" w:w="480"/>
              <w:bottom w:type="dxa" w:w="240"/>
              <w:right w:type="dxa" w:w="480"/>
            </w:tcMar>
          </w:tcPr>
          <w:p>
            <w:pPr>
              <w:spacing w:before="0" w:after="120"/>
              <w:jc w:val="center"/>
            </w:pPr>
            <w:r>
              <w:rPr>
                <w:rFonts w:ascii="Georgia" w:cs="Georgia" w:eastAsia="Georgia" w:hAnsi="Georgia"/>
                <w:color w:val="0D1B36"/>
                <w:sz w:val="24"/>
                <w:szCs w:val="24"/>
              </w:rPr>
              <w:t xml:space="preserve">"Whenever any form of government becomes destructive of these ends, it is the right of the people to alter or to abolish it."</w:t>
            </w:r>
          </w:p>
          <w:p>
            <w:pPr>
              <w:jc w:val="center"/>
            </w:pPr>
            <w:r>
              <w:rPr>
                <w:rFonts w:ascii="Arial" w:cs="Arial" w:eastAsia="Arial" w:hAnsi="Arial"/>
                <w:b/>
                <w:bCs/>
                <w:color w:val="B8860B"/>
                <w:sz w:val="19"/>
                <w:szCs w:val="19"/>
              </w:rPr>
              <w:t xml:space="preserve">— Thomas Jefferson · Declaration of Independence · 1776</w:t>
            </w:r>
          </w:p>
        </w:tc>
      </w:tr>
    </w:tbl>
    <w:p>
      <w:pPr>
        <w:spacing w:before="0" w:after="160"/>
      </w:pPr>
      <w:r>
        <w:t xml:space="preserve"/>
      </w:r>
    </w:p>
    <w:p>
      <w:pPr>
        <w:spacing w:before="0" w:after="200"/>
      </w:pPr>
      <w:r>
        <w:rPr>
          <w:rFonts w:ascii="Georgia" w:cs="Georgia" w:eastAsia="Georgia" w:hAnsi="Georgia"/>
          <w:b w:val="false"/>
          <w:bCs w:val="false"/>
          <w:color w:val="444444"/>
          <w:sz w:val="22"/>
          <w:szCs w:val="22"/>
        </w:rPr>
        <w:t xml:space="preserve">We write not to persuade you, but to present a framework. Evaluate it on its merits. We are asking for one conversation.</w:t>
      </w:r>
    </w:p>
    <w:p>
      <w:pPr>
        <w:pBdr>
          <w:bottom w:val="single" w:color="B8860B" w:sz="8"/>
        </w:pBdr>
        <w:spacing w:before="320" w:after="80"/>
      </w:pPr>
      <w:r>
        <w:rPr>
          <w:rFonts w:ascii="Arial" w:cs="Arial" w:eastAsia="Arial" w:hAnsi="Arial"/>
          <w:b/>
          <w:bCs/>
          <w:color w:val="0D1B36"/>
          <w:spacing w:val="80"/>
          <w:sz w:val="22"/>
          <w:szCs w:val="22"/>
        </w:rPr>
        <w:t xml:space="preserve">THE SITUATION</w:t>
      </w:r>
    </w:p>
    <w:p>
      <w:pPr>
        <w:spacing w:before="0" w:after="60"/>
      </w:pPr>
      <w:r>
        <w:t xml:space="preserve"/>
      </w:r>
    </w:p>
    <w:p>
      <w:pPr>
        <w:spacing w:before="0" w:after="120"/>
      </w:pPr>
      <w:r>
        <w:rPr>
          <w:rFonts w:ascii="Georgia" w:cs="Georgia" w:eastAsia="Georgia" w:hAnsi="Georgia"/>
          <w:b w:val="false"/>
          <w:bCs w:val="false"/>
          <w:color w:val="444444"/>
          <w:sz w:val="22"/>
          <w:szCs w:val="22"/>
        </w:rPr>
        <w:t xml:space="preserve">The Department of Justice, under its current leadership, has demonstrated an active pattern of suppressing investigation and prosecution of the very conduct it is constitutionally obligated to address. Documented foreign-linked financial relationships, the systematic elimination of public accountability mechanisms, and the termination of active public corruption investigations constitute a body of evidence that demands a prosecutorial response.</w:t>
      </w:r>
    </w:p>
    <w:p>
      <w:pPr>
        <w:spacing w:before="0" w:after="120"/>
      </w:pPr>
      <w:r>
        <w:rPr>
          <w:rFonts w:ascii="Georgia" w:cs="Georgia" w:eastAsia="Georgia" w:hAnsi="Georgia"/>
          <w:b w:val="false"/>
          <w:bCs w:val="false"/>
          <w:color w:val="444444"/>
          <w:sz w:val="22"/>
          <w:szCs w:val="22"/>
        </w:rPr>
        <w:t xml:space="preserve">That response is not coming from the federal level. State Attorneys General retain independent constitutional authority to act. The question is whether that authority will be exercised in a coordinated way — under a unified mandate, with sufficient public weight behind it — before the accountability window closes.</w:t>
      </w:r>
    </w:p>
    <w:p>
      <w:pPr>
        <w:spacing w:before="0" w:after="200"/>
      </w:pPr>
      <w:r>
        <w:rPr>
          <w:rFonts w:ascii="Georgia" w:cs="Georgia" w:eastAsia="Georgia" w:hAnsi="Georgia"/>
          <w:b w:val="false"/>
          <w:bCs w:val="false"/>
          <w:color w:val="444444"/>
          <w:sz w:val="22"/>
          <w:szCs w:val="22"/>
        </w:rPr>
        <w:t xml:space="preserve">We believe it will. We are writing to ask if you will be part of it.</w:t>
      </w:r>
    </w:p>
    <w:p>
      <w:pPr>
        <w:pBdr>
          <w:bottom w:val="single" w:color="B8860B" w:sz="8"/>
        </w:pBdr>
        <w:spacing w:before="320" w:after="80"/>
      </w:pPr>
      <w:r>
        <w:rPr>
          <w:rFonts w:ascii="Arial" w:cs="Arial" w:eastAsia="Arial" w:hAnsi="Arial"/>
          <w:b/>
          <w:bCs/>
          <w:color w:val="0D1B36"/>
          <w:spacing w:val="80"/>
          <w:sz w:val="22"/>
          <w:szCs w:val="22"/>
        </w:rPr>
        <w:t xml:space="preserve">THE END GOAL: CONSTITUTIONAL RESTORATION AND A FAIR ELECTION</w:t>
      </w:r>
    </w:p>
    <w:p>
      <w:pPr>
        <w:spacing w:before="0" w:after="60"/>
      </w:pPr>
      <w:r>
        <w:t xml:space="preserve"/>
      </w:r>
    </w:p>
    <w:p>
      <w:pPr>
        <w:spacing w:before="0" w:after="120"/>
      </w:pPr>
      <w:r>
        <w:rPr>
          <w:rFonts w:ascii="Georgia" w:cs="Georgia" w:eastAsia="Georgia" w:hAnsi="Georgia"/>
          <w:b w:val="false"/>
          <w:bCs w:val="false"/>
          <w:color w:val="444444"/>
          <w:sz w:val="22"/>
          <w:szCs w:val="22"/>
        </w:rPr>
        <w:t xml:space="preserve">The objective of The People's Reclamation is not destabilization. It is constitutional restoration. The removal of officials whose positions were obtained or sustained through documented corruption, foreign financial capture, and obstruction of the rule of law is not the end of the process — it is the beginning of it.</w:t>
      </w:r>
    </w:p>
    <w:p>
      <w:pPr>
        <w:spacing w:before="0" w:after="120"/>
      </w:pPr>
      <w:r>
        <w:rPr>
          <w:rFonts w:ascii="Georgia" w:cs="Georgia" w:eastAsia="Georgia" w:hAnsi="Georgia"/>
          <w:b w:val="false"/>
          <w:bCs w:val="false"/>
          <w:color w:val="444444"/>
          <w:sz w:val="22"/>
          <w:szCs w:val="22"/>
        </w:rPr>
        <w:t xml:space="preserve">Upon resignation of the President, Vice President, and Cabinet — as demanded — the MSCAC is called upon to use every available legal mechanism to ensure that the process of successor selection and the resulting special or midterm election is conducted with full constitutional integrity, independent oversight, and verifiable fairness. The people are not demanding the removal of one administration only to accept the installation of another by the same captured mechanisms. We are demanding the restoration of a government that actually reflects the will of the governed.</w:t>
      </w:r>
    </w:p>
    <w:p>
      <w:pPr>
        <w:spacing w:before="0" w:after="200"/>
      </w:pPr>
      <w:r>
        <w:rPr>
          <w:rFonts w:ascii="Georgia" w:cs="Georgia" w:eastAsia="Georgia" w:hAnsi="Georgia"/>
          <w:b w:val="false"/>
          <w:bCs w:val="false"/>
          <w:color w:val="444444"/>
          <w:sz w:val="22"/>
          <w:szCs w:val="22"/>
        </w:rPr>
        <w:t xml:space="preserve">That means a transparent succession process, free from the influence of the dark money and foreign-linked PAC infrastructure currently shaping federal governance. The MSCAC's mandate explicitly includes monitoring and legal action to ensure that the election of a new President occurs under conditions of genuine democratic legitimacy. This is the non-negotiable end state.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left w:val="none"/>
              <w:bottom w:val="none"/>
              <w:right w:val="none"/>
            </w:tcBorders>
            <w:shd w:fill="0D1B36" w:val="clear"/>
            <w:tcMar>
              <w:top w:type="dxa" w:w="200"/>
              <w:left w:type="dxa" w:w="480"/>
              <w:bottom w:type="dxa" w:w="200"/>
              <w:right w:type="dxa" w:w="480"/>
            </w:tcMar>
          </w:tcPr>
          <w:p>
            <w:pPr>
              <w:jc w:val="center"/>
            </w:pPr>
            <w:r>
              <w:rPr>
                <w:rFonts w:ascii="Georgia" w:cs="Georgia" w:eastAsia="Georgia" w:hAnsi="Georgia"/>
                <w:color w:val="FFFFFF"/>
                <w:sz w:val="22"/>
                <w:szCs w:val="22"/>
              </w:rPr>
              <w:t xml:space="preserve">THREE FRONTS, ONE MOVEMENT</w:t>
            </w:r>
          </w:p>
        </w:tc>
      </w:tr>
    </w:tbl>
    <w:p>
      <w:pPr>
        <w:spacing w:before="0" w:after="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left w:val="none"/>
              <w:bottom w:val="none"/>
              <w:right w:val="none"/>
            </w:tcBorders>
            <w:shd w:fill="0D1B36" w:val="clear"/>
            <w:tcMar>
              <w:top w:type="dxa" w:w="160"/>
              <w:left w:type="dxa" w:w="400"/>
              <w:bottom w:type="dxa" w:w="160"/>
              <w:right w:type="dxa" w:w="400"/>
            </w:tcMar>
          </w:tcPr>
          <w:p>
            <w:pPr>
              <w:spacing w:before="0" w:after="40"/>
            </w:pPr>
            <w:r>
              <w:rPr>
                <w:rFonts w:ascii="Arial" w:cs="Arial" w:eastAsia="Arial" w:hAnsi="Arial"/>
                <w:b/>
                <w:bCs/>
                <w:color w:val="B8860B"/>
                <w:spacing w:val="160"/>
                <w:sz w:val="18"/>
                <w:szCs w:val="18"/>
              </w:rPr>
              <w:t xml:space="preserve">FRONT ONE</w:t>
            </w:r>
          </w:p>
          <w:p>
            <w:r>
              <w:rPr>
                <w:rFonts w:ascii="Arial" w:cs="Arial" w:eastAsia="Arial" w:hAnsi="Arial"/>
                <w:b/>
                <w:bCs/>
                <w:color w:val="FFFFFF"/>
                <w:sz w:val="28"/>
                <w:szCs w:val="28"/>
              </w:rPr>
              <w:t xml:space="preserve">The Legal Siege</w:t>
            </w:r>
          </w:p>
        </w:tc>
      </w:tr>
    </w:tbl>
    <w:p>
      <w:pPr>
        <w:spacing w:before="0" w:after="120"/>
      </w:pPr>
      <w:r>
        <w:t xml:space="preserve"/>
      </w:r>
    </w:p>
    <w:p>
      <w:pPr>
        <w:spacing w:before="240" w:after="60"/>
      </w:pPr>
      <w:r>
        <w:rPr>
          <w:rFonts w:ascii="Arial" w:cs="Arial" w:eastAsia="Arial" w:hAnsi="Arial"/>
          <w:b/>
          <w:bCs/>
          <w:color w:val="0D1B36"/>
          <w:sz w:val="21"/>
          <w:szCs w:val="21"/>
        </w:rPr>
        <w:t xml:space="preserve">The Multi-State Constitutional Accountability Coalition (MSCAC)</w:t>
      </w:r>
    </w:p>
    <w:p>
      <w:pPr>
        <w:spacing w:before="0" w:after="100"/>
      </w:pPr>
      <w:r>
        <w:rPr>
          <w:rFonts w:ascii="Georgia" w:cs="Georgia" w:eastAsia="Georgia" w:hAnsi="Georgia"/>
          <w:b w:val="false"/>
          <w:bCs w:val="false"/>
          <w:color w:val="444444"/>
          <w:sz w:val="22"/>
          <w:szCs w:val="22"/>
        </w:rPr>
        <w:t xml:space="preserve">A proposed interstate body of state Attorneys General, operating under existing independent legal authority:</w:t>
      </w:r>
    </w:p>
    <w:p>
      <w:pPr>
        <w:pStyle w:val="ListParagraph"/>
        <w:numPr>
          <w:ilvl w:val="0"/>
          <w:numId w:val="2"/>
        </w:numPr>
        <w:spacing w:before="60" w:after="80"/>
      </w:pPr>
      <w:r>
        <w:rPr>
          <w:rFonts w:ascii="Georgia" w:cs="Georgia" w:eastAsia="Georgia" w:hAnsi="Georgia"/>
          <w:color w:val="444444"/>
          <w:sz w:val="22"/>
          <w:szCs w:val="22"/>
        </w:rPr>
        <w:t xml:space="preserve">State parens patriae authority — the right to bring civil actions on behalf of residents to protect public welfare, without requiring federal authorization</w:t>
      </w:r>
    </w:p>
    <w:p>
      <w:pPr>
        <w:pStyle w:val="ListParagraph"/>
        <w:numPr>
          <w:ilvl w:val="0"/>
          <w:numId w:val="2"/>
        </w:numPr>
        <w:spacing w:before="60" w:after="80"/>
      </w:pPr>
      <w:r>
        <w:rPr>
          <w:rFonts w:ascii="Georgia" w:cs="Georgia" w:eastAsia="Georgia" w:hAnsi="Georgia"/>
          <w:color w:val="444444"/>
          <w:sz w:val="22"/>
          <w:szCs w:val="22"/>
        </w:rPr>
        <w:t xml:space="preserve">State consumer protection, fraud, and campaign finance law — applicable to private actors regardless of federal enforcement posture</w:t>
      </w:r>
    </w:p>
    <w:p>
      <w:pPr>
        <w:pStyle w:val="ListParagraph"/>
        <w:numPr>
          <w:ilvl w:val="0"/>
          <w:numId w:val="2"/>
        </w:numPr>
        <w:spacing w:before="60" w:after="80"/>
      </w:pPr>
      <w:r>
        <w:rPr>
          <w:rFonts w:ascii="Georgia" w:cs="Georgia" w:eastAsia="Georgia" w:hAnsi="Georgia"/>
          <w:color w:val="444444"/>
          <w:sz w:val="22"/>
          <w:szCs w:val="22"/>
        </w:rPr>
        <w:t xml:space="preserve">The Compact Clause (Article I, Section 10) — under which states may form binding interstate agreements; a compact establishing coordinated investigative standards falls squarely within this authority</w:t>
      </w:r>
    </w:p>
    <w:p>
      <w:pPr>
        <w:pStyle w:val="ListParagraph"/>
        <w:numPr>
          <w:ilvl w:val="0"/>
          <w:numId w:val="2"/>
        </w:numPr>
        <w:spacing w:before="60" w:after="80"/>
      </w:pPr>
      <w:r>
        <w:rPr>
          <w:rFonts w:ascii="Georgia" w:cs="Georgia" w:eastAsia="Georgia" w:hAnsi="Georgia"/>
          <w:color w:val="444444"/>
          <w:sz w:val="22"/>
          <w:szCs w:val="22"/>
        </w:rPr>
        <w:t xml:space="preserve">State-level foreign bribery enforcement — following the precedent established by the California AG when federal FCPA enforcement was suspended</w:t>
      </w:r>
    </w:p>
    <w:p>
      <w:pPr>
        <w:spacing w:before="0" w:after="120"/>
      </w:pPr>
      <w:r>
        <w:t xml:space="preserve"/>
      </w:r>
    </w:p>
    <w:p>
      <w:pPr>
        <w:spacing w:before="240" w:after="60"/>
      </w:pPr>
      <w:r>
        <w:rPr>
          <w:rFonts w:ascii="Arial" w:cs="Arial" w:eastAsia="Arial" w:hAnsi="Arial"/>
          <w:b/>
          <w:bCs/>
          <w:color w:val="0D1B36"/>
          <w:sz w:val="21"/>
          <w:szCs w:val="21"/>
        </w:rPr>
        <w:t xml:space="preserve">Four Operational Mandates of the MSCAC</w:t>
      </w:r>
    </w:p>
    <w:p>
      <w:pPr>
        <w:spacing w:before="0" w:after="60"/>
      </w:pPr>
      <w:r>
        <w:t xml:space="preserve"/>
      </w:r>
    </w:p>
    <w:p>
      <w:pPr>
        <w:pStyle w:val="ListParagraph"/>
        <w:numPr>
          <w:ilvl w:val="0"/>
          <w:numId w:val="3"/>
        </w:numPr>
        <w:spacing w:before="80" w:after="100"/>
      </w:pPr>
      <w:r>
        <w:rPr>
          <w:rFonts w:ascii="Georgia" w:cs="Georgia" w:eastAsia="Georgia" w:hAnsi="Georgia"/>
          <w:color w:val="444444"/>
          <w:sz w:val="22"/>
          <w:szCs w:val="22"/>
        </w:rPr>
        <w:t xml:space="preserve">Investigate and prosecute documented DOJ capture — obstruction of public corruption cases, foreign-linked conflicts, and retaliation against prosecutors. Charges to execute upon resignation of currently protected officials.</w:t>
      </w:r>
    </w:p>
    <w:p>
      <w:pPr>
        <w:pStyle w:val="ListParagraph"/>
        <w:numPr>
          <w:ilvl w:val="0"/>
          <w:numId w:val="3"/>
        </w:numPr>
        <w:spacing w:before="80" w:after="100"/>
      </w:pPr>
      <w:r>
        <w:rPr>
          <w:rFonts w:ascii="Georgia" w:cs="Georgia" w:eastAsia="Georgia" w:hAnsi="Georgia"/>
          <w:color w:val="444444"/>
          <w:sz w:val="22"/>
          <w:szCs w:val="22"/>
        </w:rPr>
        <w:t xml:space="preserve">Establish an Interstate Judicial Ethics Compact — binding recusal and disclosure standards for federal judges in signatory states. File formal petitions for the recusal of Justices Clarence Thomas and Samuel Alito in all pending and future cases in which signatory states are parties, citing documented undisclosed financial relationships with Harlan Crow (Thomas) and Paul Singer (Alito), both of whom had active business before the Court. Transmit findings to Congress as a formal evidentiary record for statutory recusal reform and impeachment proceedings.</w:t>
      </w:r>
    </w:p>
    <w:p>
      <w:pPr>
        <w:pStyle w:val="ListParagraph"/>
        <w:numPr>
          <w:ilvl w:val="0"/>
          <w:numId w:val="3"/>
        </w:numPr>
        <w:spacing w:before="80" w:after="100"/>
      </w:pPr>
      <w:r>
        <w:rPr>
          <w:rFonts w:ascii="Georgia" w:cs="Georgia" w:eastAsia="Georgia" w:hAnsi="Georgia"/>
          <w:color w:val="444444"/>
          <w:sz w:val="22"/>
          <w:szCs w:val="22"/>
        </w:rPr>
        <w:t xml:space="preserve">Compile and publish a Congressional Financial Accountability Report — all foreign-linked financial relationships cross-referenced against voting records, produced under state subpoena authority.</w:t>
      </w:r>
    </w:p>
    <w:p>
      <w:pPr>
        <w:pStyle w:val="ListParagraph"/>
        <w:numPr>
          <w:ilvl w:val="0"/>
          <w:numId w:val="3"/>
        </w:numPr>
        <w:spacing w:before="80" w:after="100"/>
      </w:pPr>
      <w:r>
        <w:rPr>
          <w:rFonts w:ascii="Georgia" w:cs="Georgia" w:eastAsia="Georgia" w:hAnsi="Georgia"/>
          <w:color w:val="444444"/>
          <w:sz w:val="22"/>
          <w:szCs w:val="22"/>
        </w:rPr>
        <w:t xml:space="preserve">Map and prosecute the private capture network — dark money infrastructure, gift networks, and foreign-government-linked PAC activity — under state fraud, charitable trust, and campaign finance law, where no federal official protection applies.</w:t>
      </w:r>
    </w:p>
    <w:p>
      <w:pPr>
        <w:spacing w:before="0" w:after="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left w:val="none"/>
              <w:bottom w:val="none"/>
              <w:right w:val="none"/>
            </w:tcBorders>
            <w:shd w:fill="0D1B36" w:val="clear"/>
            <w:tcMar>
              <w:top w:type="dxa" w:w="160"/>
              <w:left w:type="dxa" w:w="400"/>
              <w:bottom w:type="dxa" w:w="160"/>
              <w:right w:type="dxa" w:w="400"/>
            </w:tcMar>
          </w:tcPr>
          <w:p>
            <w:pPr>
              <w:spacing w:before="0" w:after="40"/>
            </w:pPr>
            <w:r>
              <w:rPr>
                <w:rFonts w:ascii="Arial" w:cs="Arial" w:eastAsia="Arial" w:hAnsi="Arial"/>
                <w:b/>
                <w:bCs/>
                <w:color w:val="B8860B"/>
                <w:spacing w:val="160"/>
                <w:sz w:val="18"/>
                <w:szCs w:val="18"/>
              </w:rPr>
              <w:t xml:space="preserve">FRONT TWO</w:t>
            </w:r>
          </w:p>
          <w:p>
            <w:r>
              <w:rPr>
                <w:rFonts w:ascii="Arial" w:cs="Arial" w:eastAsia="Arial" w:hAnsi="Arial"/>
                <w:b/>
                <w:bCs/>
                <w:color w:val="FFFFFF"/>
                <w:sz w:val="28"/>
                <w:szCs w:val="28"/>
              </w:rPr>
              <w:t xml:space="preserve">The Civic Assembly</w:t>
            </w:r>
          </w:p>
        </w:tc>
      </w:tr>
    </w:tbl>
    <w:p>
      <w:pPr>
        <w:spacing w:before="0" w:after="120"/>
      </w:pPr>
      <w:r>
        <w:t xml:space="preserve"/>
      </w:r>
    </w:p>
    <w:p>
      <w:pPr>
        <w:spacing w:before="0" w:after="120"/>
      </w:pPr>
      <w:r>
        <w:rPr>
          <w:rFonts w:ascii="Georgia" w:cs="Georgia" w:eastAsia="Georgia" w:hAnsi="Georgia"/>
          <w:b w:val="false"/>
          <w:bCs w:val="false"/>
          <w:color w:val="444444"/>
          <w:sz w:val="22"/>
          <w:szCs w:val="22"/>
        </w:rPr>
        <w:t xml:space="preserve">Concurrent with the legal work of the MSCAC, we are organizing a sustained, peaceful civic assembly in Washington DC, rooted in the First Amendment right to peaceably assemble and petition government for redress of grievances. This is not a march. It is a sustained, organized civic presence — maintained in shifts, supported by logistics, legal observers, and community infrastructure, and held for as long as it takes.</w:t>
      </w:r>
    </w:p>
    <w:p>
      <w:pPr>
        <w:spacing w:before="0" w:after="120"/>
      </w:pPr>
      <w:r>
        <w:rPr>
          <w:rFonts w:ascii="Georgia" w:cs="Georgia" w:eastAsia="Georgia" w:hAnsi="Georgia"/>
          <w:b w:val="false"/>
          <w:bCs w:val="false"/>
          <w:color w:val="444444"/>
          <w:sz w:val="22"/>
          <w:szCs w:val="22"/>
        </w:rPr>
        <w:t xml:space="preserve">The singular demand, drawn from the Declaration of Independence: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8860B" w:sz="12"/>
              <w:left w:val="none"/>
              <w:bottom w:val="single" w:color="B8860B" w:sz="12"/>
              <w:right w:val="none"/>
            </w:tcBorders>
            <w:shd w:fill="FDF8EE" w:val="clear"/>
            <w:tcMar>
              <w:top w:type="dxa" w:w="200"/>
              <w:left w:type="dxa" w:w="400"/>
              <w:bottom w:type="dxa" w:w="200"/>
              <w:right w:type="dxa" w:w="400"/>
            </w:tcMar>
          </w:tcPr>
          <w:p>
            <w:pPr>
              <w:jc w:val="center"/>
            </w:pPr>
            <w:r>
              <w:rPr>
                <w:rFonts w:ascii="Georgia" w:cs="Georgia" w:eastAsia="Georgia" w:hAnsi="Georgia"/>
                <w:b/>
                <w:bCs/>
                <w:color w:val="0D1B36"/>
                <w:sz w:val="26"/>
                <w:szCs w:val="26"/>
              </w:rPr>
              <w:t xml:space="preserve">Resign. Now. All of you.
The President. The Vice President. The Cabinet.</w:t>
            </w:r>
          </w:p>
        </w:tc>
      </w:tr>
    </w:tbl>
    <w:p>
      <w:pPr>
        <w:spacing w:before="0" w:after="120"/>
      </w:pPr>
      <w:r>
        <w:t xml:space="preserve"/>
      </w:r>
    </w:p>
    <w:p>
      <w:pPr>
        <w:spacing w:before="0" w:after="200"/>
      </w:pPr>
      <w:r>
        <w:rPr>
          <w:rFonts w:ascii="Georgia" w:cs="Georgia" w:eastAsia="Georgia" w:hAnsi="Georgia"/>
          <w:b w:val="false"/>
          <w:bCs w:val="false"/>
          <w:color w:val="444444"/>
          <w:sz w:val="22"/>
          <w:szCs w:val="22"/>
        </w:rPr>
        <w:t xml:space="preserve">Resignation strips the Supremacy Clause protection that currently shields sitting federal officials from state prosecution. Compliance transforms the MSCAC's prosecutorial mandates from pending to immediately executable — with no federal obstruction remaining. It also triggers the constitutional process through which a fair election can be held and genuine democratic governance restored.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left w:val="none"/>
              <w:bottom w:val="none"/>
              <w:right w:val="none"/>
            </w:tcBorders>
            <w:shd w:fill="0D1B36" w:val="clear"/>
            <w:tcMar>
              <w:top w:type="dxa" w:w="160"/>
              <w:left w:type="dxa" w:w="400"/>
              <w:bottom w:type="dxa" w:w="160"/>
              <w:right w:type="dxa" w:w="400"/>
            </w:tcMar>
          </w:tcPr>
          <w:p>
            <w:pPr>
              <w:spacing w:before="0" w:after="40"/>
            </w:pPr>
            <w:r>
              <w:rPr>
                <w:rFonts w:ascii="Arial" w:cs="Arial" w:eastAsia="Arial" w:hAnsi="Arial"/>
                <w:b/>
                <w:bCs/>
                <w:color w:val="B8860B"/>
                <w:spacing w:val="160"/>
                <w:sz w:val="18"/>
                <w:szCs w:val="18"/>
              </w:rPr>
              <w:t xml:space="preserve">FRONT THREE</w:t>
            </w:r>
          </w:p>
          <w:p>
            <w:r>
              <w:rPr>
                <w:rFonts w:ascii="Arial" w:cs="Arial" w:eastAsia="Arial" w:hAnsi="Arial"/>
                <w:b/>
                <w:bCs/>
                <w:color w:val="FFFFFF"/>
                <w:sz w:val="28"/>
                <w:szCs w:val="28"/>
              </w:rPr>
              <w:t xml:space="preserve">The Economic Siege</w:t>
            </w:r>
          </w:p>
        </w:tc>
      </w:tr>
    </w:tbl>
    <w:p>
      <w:pPr>
        <w:spacing w:before="0" w:after="120"/>
      </w:pPr>
      <w:r>
        <w:t xml:space="preserve"/>
      </w:r>
    </w:p>
    <w:p>
      <w:pPr>
        <w:spacing w:before="0" w:after="100"/>
      </w:pPr>
      <w:r>
        <w:rPr>
          <w:rFonts w:ascii="Georgia" w:cs="Georgia" w:eastAsia="Georgia" w:hAnsi="Georgia"/>
          <w:b w:val="false"/>
          <w:bCs w:val="false"/>
          <w:color w:val="444444"/>
          <w:sz w:val="22"/>
          <w:szCs w:val="22"/>
        </w:rPr>
        <w:t xml:space="preserve">The First Amendment and the common law right to boycott protect the ability of citizens to make coordinated, peaceable decisions about their economic participation. We the People are exercising that right — lawfully, transparently, and at scale.</w:t>
      </w:r>
    </w:p>
    <w:p>
      <w:pPr>
        <w:spacing w:before="0" w:after="80"/>
      </w:pPr>
      <w:r>
        <w:rPr>
          <w:rFonts w:ascii="Georgia" w:cs="Georgia" w:eastAsia="Georgia" w:hAnsi="Georgia"/>
          <w:b w:val="false"/>
          <w:bCs w:val="false"/>
          <w:color w:val="444444"/>
          <w:sz w:val="22"/>
          <w:szCs w:val="22"/>
        </w:rPr>
        <w:t xml:space="preserve">This front includes:</w:t>
      </w:r>
    </w:p>
    <w:p>
      <w:pPr>
        <w:pStyle w:val="ListParagraph"/>
        <w:numPr>
          <w:ilvl w:val="0"/>
          <w:numId w:val="2"/>
        </w:numPr>
        <w:spacing w:before="60" w:after="80"/>
      </w:pPr>
      <w:r>
        <w:rPr>
          <w:rFonts w:ascii="Georgia" w:cs="Georgia" w:eastAsia="Georgia" w:hAnsi="Georgia"/>
          <w:color w:val="444444"/>
          <w:sz w:val="22"/>
          <w:szCs w:val="22"/>
        </w:rPr>
        <w:t xml:space="preserve">Coordinated consumer boycotts of corporations with documented ties to the capture network — constitutionally protected consumer action under NAACP v. Claiborne Hardware Co. (1982) and its progeny</w:t>
      </w:r>
    </w:p>
    <w:p>
      <w:pPr>
        <w:pStyle w:val="ListParagraph"/>
        <w:numPr>
          <w:ilvl w:val="0"/>
          <w:numId w:val="2"/>
        </w:numPr>
        <w:spacing w:before="60" w:after="80"/>
      </w:pPr>
      <w:r>
        <w:rPr>
          <w:rFonts w:ascii="Georgia" w:cs="Georgia" w:eastAsia="Georgia" w:hAnsi="Georgia"/>
          <w:color w:val="444444"/>
          <w:sz w:val="22"/>
          <w:szCs w:val="22"/>
        </w:rPr>
        <w:t xml:space="preserve">Coordinated divestment from financial instruments — index funds, ETFs, and mutual funds — that hold major positions in defense contractors and foreign-connected technology companies, thereby transferring shareholder voting power from captured institutional investors to individual citizens</w:t>
      </w:r>
    </w:p>
    <w:p>
      <w:pPr>
        <w:pStyle w:val="ListParagraph"/>
        <w:numPr>
          <w:ilvl w:val="0"/>
          <w:numId w:val="2"/>
        </w:numPr>
        <w:spacing w:before="60" w:after="80"/>
      </w:pPr>
      <w:r>
        <w:rPr>
          <w:rFonts w:ascii="Georgia" w:cs="Georgia" w:eastAsia="Georgia" w:hAnsi="Georgia"/>
          <w:color w:val="444444"/>
          <w:sz w:val="22"/>
          <w:szCs w:val="22"/>
        </w:rPr>
        <w:t xml:space="preserve">Organized account closure actions at financial institutions with documented ties to the political capture network — a lawful exercise of the right to choose where one's money is held</w:t>
      </w:r>
    </w:p>
    <w:p>
      <w:pPr>
        <w:pStyle w:val="ListParagraph"/>
        <w:numPr>
          <w:ilvl w:val="0"/>
          <w:numId w:val="2"/>
        </w:numPr>
        <w:spacing w:before="60" w:after="80"/>
      </w:pPr>
      <w:r>
        <w:rPr>
          <w:rFonts w:ascii="Georgia" w:cs="Georgia" w:eastAsia="Georgia" w:hAnsi="Georgia"/>
          <w:color w:val="444444"/>
          <w:sz w:val="22"/>
          <w:szCs w:val="22"/>
        </w:rPr>
        <w:t xml:space="preserve">General strike preparation and coordinated work stoppages — constitutionally protected concerted activity, organized transparently and exercised when the coalition determines the moment has arrived</w:t>
      </w:r>
    </w:p>
    <w:p>
      <w:pPr>
        <w:spacing w:before="0" w:after="120"/>
      </w:pPr>
      <w:r>
        <w:t xml:space="preserve"/>
      </w:r>
    </w:p>
    <w:p>
      <w:pPr>
        <w:spacing w:before="0" w:after="200"/>
      </w:pPr>
      <w:r>
        <w:rPr>
          <w:rFonts w:ascii="Georgia" w:cs="Georgia" w:eastAsia="Georgia" w:hAnsi="Georgia"/>
          <w:b w:val="false"/>
          <w:bCs w:val="false"/>
          <w:color w:val="444444"/>
          <w:sz w:val="22"/>
          <w:szCs w:val="22"/>
        </w:rPr>
        <w:t xml:space="preserve">These are not fringe tactics. They are the ordinary tools of democratic economic participation, organized at scale. We bring this front to your attention not to ask for legal cover, but because the MSCAC should understand the full scope of what We the People are already prepared to do — and to ensure that the legal framework you are building accounts for the momentum behind it.</w:t>
      </w:r>
    </w:p>
    <w:p>
      <w:pPr>
        <w:pBdr>
          <w:bottom w:val="single" w:color="B8860B" w:sz="8"/>
        </w:pBdr>
        <w:spacing w:before="320" w:after="80"/>
      </w:pPr>
      <w:r>
        <w:rPr>
          <w:rFonts w:ascii="Arial" w:cs="Arial" w:eastAsia="Arial" w:hAnsi="Arial"/>
          <w:b/>
          <w:bCs/>
          <w:color w:val="0D1B36"/>
          <w:spacing w:val="80"/>
          <w:sz w:val="22"/>
          <w:szCs w:val="22"/>
        </w:rPr>
        <w:t xml:space="preserve">HOW THE THREE FRONTS CONNECT</w:t>
      </w:r>
    </w:p>
    <w:p>
      <w:pPr>
        <w:spacing w:before="0" w:after="60"/>
      </w:pPr>
      <w:r>
        <w:t xml:space="preserve"/>
      </w:r>
    </w:p>
    <w:p>
      <w:pPr>
        <w:spacing w:before="0" w:after="160"/>
      </w:pPr>
      <w:r>
        <w:rPr>
          <w:rFonts w:ascii="Georgia" w:cs="Georgia" w:eastAsia="Georgia" w:hAnsi="Georgia"/>
          <w:b w:val="false"/>
          <w:bCs w:val="false"/>
          <w:color w:val="444444"/>
          <w:sz w:val="22"/>
          <w:szCs w:val="22"/>
        </w:rPr>
        <w:t xml:space="preserve">The legal siege, the civic assembly, and the economic siege are designed to operate simultaneously and to reinforce each other. A civic assembly without legal infrastructure is a protest. Legal infrastructure without civic weight is a filing. Economic pressure without legal and civic coordination is diffuse. All three together constitute a complete democratic response — one that cannot be dismissed as partisan theater, and one that cannot be quietly buried in a federal court.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left w:val="none"/>
              <w:bottom w:val="none"/>
              <w:right w:val="none"/>
            </w:tcBorders>
            <w:shd w:fill="0D1B36" w:val="clear"/>
            <w:tcMar>
              <w:top w:type="dxa" w:w="200"/>
              <w:left w:type="dxa" w:w="480"/>
              <w:bottom w:type="dxa" w:w="200"/>
              <w:right w:type="dxa" w:w="480"/>
            </w:tcMar>
          </w:tcPr>
          <w:p>
            <w:pPr>
              <w:jc w:val="center"/>
            </w:pPr>
            <w:r>
              <w:rPr>
                <w:rFonts w:ascii="Georgia" w:cs="Georgia" w:eastAsia="Georgia" w:hAnsi="Georgia"/>
                <w:color w:val="FFFFFF"/>
                <w:sz w:val="22"/>
                <w:szCs w:val="22"/>
              </w:rPr>
              <w:t xml:space="preserve">The Attorneys General of this coalition are not constrained to supporting roles. If your offices are prepared to lead — to make the first public declaration, to be the voice of the legal front as the people assemble — we welcome that. This coalition needs you to act with urgency. The people are already moving. The legal front must be ready.</w:t>
            </w:r>
          </w:p>
        </w:tc>
      </w:tr>
    </w:tbl>
    <w:p>
      <w:pPr>
        <w:spacing w:before="0" w:after="200"/>
      </w:pPr>
      <w:r>
        <w:t xml:space="preserve"/>
      </w:r>
    </w:p>
    <w:p>
      <w:r>
        <w:br w:type="page"/>
      </w:r>
    </w:p>
    <w:p>
      <w:pPr>
        <w:pBdr>
          <w:bottom w:val="single" w:color="B8860B" w:sz="8"/>
        </w:pBdr>
        <w:spacing w:before="320" w:after="80"/>
      </w:pPr>
      <w:r>
        <w:rPr>
          <w:rFonts w:ascii="Arial" w:cs="Arial" w:eastAsia="Arial" w:hAnsi="Arial"/>
          <w:b/>
          <w:bCs/>
          <w:color w:val="0D1B36"/>
          <w:spacing w:val="80"/>
          <w:sz w:val="22"/>
          <w:szCs w:val="22"/>
        </w:rPr>
        <w:t xml:space="preserve">WHAT WE ARE ASKING</w:t>
      </w:r>
    </w:p>
    <w:p>
      <w:pPr>
        <w:spacing w:before="0" w:after="60"/>
      </w:pPr>
      <w:r>
        <w:t xml:space="preserve"/>
      </w:r>
    </w:p>
    <w:p>
      <w:pPr>
        <w:spacing w:before="0" w:after="120"/>
      </w:pPr>
      <w:r>
        <w:rPr>
          <w:rFonts w:ascii="Georgia" w:cs="Georgia" w:eastAsia="Georgia" w:hAnsi="Georgia"/>
          <w:b w:val="false"/>
          <w:bCs w:val="false"/>
          <w:color w:val="444444"/>
          <w:sz w:val="22"/>
          <w:szCs w:val="22"/>
        </w:rPr>
        <w:t xml:space="preserve">One conversation — confidential, evaluative, without public commitment — to assess whether The People's Reclamation framework is a mechanism your office can use.</w:t>
      </w:r>
    </w:p>
    <w:p>
      <w:pPr>
        <w:spacing w:before="0" w:after="120"/>
      </w:pPr>
      <w:r>
        <w:rPr>
          <w:rFonts w:ascii="Georgia" w:cs="Georgia" w:eastAsia="Georgia" w:hAnsi="Georgia"/>
          <w:b w:val="false"/>
          <w:bCs w:val="false"/>
          <w:color w:val="444444"/>
          <w:sz w:val="22"/>
          <w:szCs w:val="22"/>
        </w:rPr>
        <w:t xml:space="preserve">We ask that you respond with urgency. The civic and economic fronts are already in motion. The legal front is the spine that makes this a constitutional accountability process rather than a protest movement. Your office's participation is what makes this structurally complete. We need your answer quickly.</w:t>
      </w:r>
    </w:p>
    <w:p>
      <w:pPr>
        <w:spacing w:before="0" w:after="120"/>
      </w:pPr>
      <w:r>
        <w:rPr>
          <w:rFonts w:ascii="Georgia" w:cs="Georgia" w:eastAsia="Georgia" w:hAnsi="Georgia"/>
          <w:b w:val="false"/>
          <w:bCs w:val="false"/>
          <w:color w:val="444444"/>
          <w:sz w:val="22"/>
          <w:szCs w:val="22"/>
        </w:rPr>
        <w:t xml:space="preserve">If you are prepared to lead rather than join, we are ready for that conversation too.</w:t>
      </w:r>
    </w:p>
    <w:p>
      <w:pPr>
        <w:spacing w:before="0" w:after="200"/>
      </w:pPr>
      <w:r>
        <w:rPr>
          <w:rFonts w:ascii="Georgia" w:cs="Georgia" w:eastAsia="Georgia" w:hAnsi="Georgia"/>
          <w:b w:val="false"/>
          <w:bCs w:val="false"/>
          <w:color w:val="0D1B36"/>
          <w:sz w:val="22"/>
          <w:szCs w:val="22"/>
        </w:rPr>
        <w:t xml:space="preserve">The people have the evidence, the law, the streets, and the economic levers. We are not leaving until the government reflects the will of the governed — and until a fair election gives us the chance to prove it.</w:t>
      </w:r>
    </w:p>
    <w:p>
      <w:pPr>
        <w:spacing w:before="0" w:after="160"/>
      </w:pPr>
      <w:r>
        <w:rPr>
          <w:rFonts w:ascii="Georgia" w:cs="Georgia" w:eastAsia="Georgia" w:hAnsi="Georgia"/>
          <w:b w:val="false"/>
          <w:bCs w:val="false"/>
          <w:color w:val="444444"/>
          <w:sz w:val="22"/>
          <w:szCs w:val="22"/>
        </w:rPr>
        <w:t xml:space="preserve">We look forward to your response.</w:t>
      </w:r>
    </w:p>
    <w:p>
      <w:pPr>
        <w:spacing w:before="0" w:after="60"/>
      </w:pPr>
      <w:r>
        <w:rPr>
          <w:rFonts w:ascii="Georgia" w:cs="Georgia" w:eastAsia="Georgia" w:hAnsi="Georgia"/>
          <w:b w:val="false"/>
          <w:bCs w:val="false"/>
          <w:color w:val="444444"/>
          <w:sz w:val="22"/>
          <w:szCs w:val="22"/>
        </w:rPr>
        <w:t xml:space="preserve">In constitutional purpose,</w:t>
      </w:r>
    </w:p>
    <w:p>
      <w:pPr>
        <w:spacing w:before="0" w:after="8"/>
      </w:pPr>
      <w:r>
        <w:rPr>
          <w:rFonts w:ascii="Georgia" w:cs="Georgia" w:eastAsia="Georgia" w:hAnsi="Georgia"/>
          <w:b w:val="false"/>
          <w:bCs w:val="false"/>
          <w:color w:val="DDDDDD"/>
          <w:sz w:val="22"/>
          <w:szCs w:val="22"/>
        </w:rPr>
        <w:t xml:space="preserve">_________________________________</w:t>
      </w:r>
    </w:p>
    <w:p>
      <w:pPr>
        <w:spacing w:before="0" w:after="40"/>
      </w:pPr>
      <w:r>
        <w:rPr>
          <w:rFonts w:ascii="Georgia" w:cs="Georgia" w:eastAsia="Georgia" w:hAnsi="Georgia"/>
          <w:b w:val="false"/>
          <w:bCs w:val="false"/>
          <w:color w:val="CCCCCC"/>
          <w:sz w:val="18"/>
          <w:szCs w:val="18"/>
        </w:rPr>
        <w:t xml:space="preserve">Your name · your email · your phone</w:t>
      </w:r>
    </w:p>
    <w:p>
      <w:pPr>
        <w:spacing w:before="0" w:after="80"/>
      </w:pPr>
      <w:r>
        <w:rPr>
          <w:rFonts w:ascii="Georgia" w:cs="Georgia" w:eastAsia="Georgia" w:hAnsi="Georgia"/>
          <w:b w:val="false"/>
          <w:bCs w:val="false"/>
          <w:color w:val="444444"/>
          <w:sz w:val="21"/>
          <w:szCs w:val="21"/>
        </w:rPr>
        <w:t xml:space="preserve">On behalf of The People's Reclamation</w:t>
      </w:r>
    </w:p>
    <w:p>
      <w:pPr>
        <w:spacing w:before="0" w:after="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left w:val="none"/>
              <w:bottom w:val="none"/>
              <w:right w:val="none"/>
            </w:tcBorders>
            <w:shd w:fill="FDF8EE" w:val="clear"/>
            <w:tcMar>
              <w:top w:type="dxa" w:w="240"/>
              <w:left w:type="dxa" w:w="480"/>
              <w:bottom w:type="dxa" w:w="240"/>
              <w:right w:type="dxa" w:w="480"/>
            </w:tcMar>
          </w:tcPr>
          <w:p>
            <w:pPr>
              <w:spacing w:before="0" w:after="120"/>
              <w:jc w:val="center"/>
            </w:pPr>
            <w:r>
              <w:rPr>
                <w:rFonts w:ascii="Georgia" w:cs="Georgia" w:eastAsia="Georgia" w:hAnsi="Georgia"/>
                <w:color w:val="0D1B36"/>
                <w:sz w:val="24"/>
                <w:szCs w:val="24"/>
              </w:rPr>
              <w:t xml:space="preserve">"Power concedes nothing without a demand. It never did and it never will."</w:t>
            </w:r>
          </w:p>
          <w:p>
            <w:pPr>
              <w:jc w:val="center"/>
            </w:pPr>
            <w:r>
              <w:rPr>
                <w:rFonts w:ascii="Arial" w:cs="Arial" w:eastAsia="Arial" w:hAnsi="Arial"/>
                <w:b/>
                <w:bCs/>
                <w:color w:val="B8860B"/>
                <w:sz w:val="19"/>
                <w:szCs w:val="19"/>
              </w:rPr>
              <w:t xml:space="preserve">— Frederick Douglass · 1857</w:t>
            </w:r>
          </w:p>
        </w:tc>
      </w:tr>
    </w:tbl>
    <w:p>
      <w:pPr>
        <w:spacing w:before="0" w:after="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8860B" w:sz="4"/>
              <w:left w:val="none"/>
              <w:bottom w:val="none"/>
              <w:right w:val="none"/>
            </w:tcBorders>
            <w:shd w:fill="F8F4EC" w:val="clear"/>
            <w:tcMar>
              <w:top w:type="dxa" w:w="140"/>
              <w:left w:type="dxa" w:w="360"/>
              <w:bottom w:type="dxa" w:w="140"/>
              <w:right w:type="dxa" w:w="360"/>
            </w:tcMar>
          </w:tcPr>
          <w:p>
            <w:pPr>
              <w:jc w:val="center"/>
            </w:pPr>
            <w:r>
              <w:rPr>
                <w:rFonts w:ascii="Arial" w:cs="Arial" w:eastAsia="Arial" w:hAnsi="Arial"/>
                <w:b/>
                <w:bCs/>
                <w:color w:val="0D1B36"/>
                <w:spacing w:val="120"/>
                <w:sz w:val="18"/>
                <w:szCs w:val="18"/>
              </w:rPr>
              <w:t xml:space="preserve">THE PEOPLE'S RECLAMATION</w:t>
            </w:r>
            <w:r>
              <w:rPr>
                <w:rFonts w:ascii="Arial" w:cs="Arial" w:eastAsia="Arial" w:hAnsi="Arial"/>
                <w:color w:val="BBBBBB"/>
                <w:sz w:val="18"/>
                <w:szCs w:val="18"/>
              </w:rPr>
              <w:t xml:space="preserve">   ·   </w:t>
            </w:r>
            <w:r>
              <w:rPr>
                <w:rFonts w:ascii="Arial" w:cs="Arial" w:eastAsia="Arial" w:hAnsi="Arial"/>
                <w:color w:val="444444"/>
                <w:sz w:val="18"/>
                <w:szCs w:val="18"/>
              </w:rPr>
              <w:t xml:space="preserve">admin@thepeoplesreclamation.org</w:t>
            </w:r>
            <w:r>
              <w:rPr>
                <w:rFonts w:ascii="Arial" w:cs="Arial" w:eastAsia="Arial" w:hAnsi="Arial"/>
                <w:color w:val="BBBBBB"/>
                <w:sz w:val="18"/>
                <w:szCs w:val="18"/>
              </w:rPr>
              <w:t xml:space="preserve">   ·   </w:t>
            </w:r>
            <w:r>
              <w:rPr>
                <w:rFonts w:ascii="Arial" w:cs="Arial" w:eastAsia="Arial" w:hAnsi="Arial"/>
                <w:color w:val="444444"/>
                <w:sz w:val="18"/>
                <w:szCs w:val="18"/>
              </w:rPr>
              <w:t xml:space="preserve">ThePeoplesReclamation.org</w:t>
            </w:r>
            <w:r>
              <w:rPr>
                <w:rFonts w:ascii="Arial" w:cs="Arial" w:eastAsia="Arial" w:hAnsi="Arial"/>
                <w:color w:val="BBBBBB"/>
                <w:sz w:val="18"/>
                <w:szCs w:val="18"/>
              </w:rPr>
              <w:t xml:space="preserve">   ·   </w:t>
            </w:r>
            <w:r>
              <w:rPr>
                <w:rFonts w:ascii="Arial" w:cs="Arial" w:eastAsia="Arial" w:hAnsi="Arial"/>
                <w:b/>
                <w:bCs/>
                <w:color w:val="0D1B36"/>
                <w:sz w:val="18"/>
                <w:szCs w:val="18"/>
              </w:rPr>
              <w:t xml:space="preserve">#ThePeoplesReclamation</w:t>
            </w:r>
          </w:p>
        </w:tc>
      </w:tr>
    </w:tbl>
    <w:sectPr>
      <w:pgSz w:w="12240" w:h="15840" w:orient="portrait"/>
      <w:pgMar w:top="108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upperRoman"/>
      <w:lvlText w:val="%1."/>
      <w:lvlJc w:val="left"/>
      <w:pPr>
        <w:ind w:left="720" w:hanging="360"/>
      </w:pPr>
      <w:rPr>
        <w:rFonts w:ascii="Georgia" w:cs="Georgia" w:eastAsia="Georgia" w:hAnsi="Georgia"/>
        <w:color w:val="444444"/>
        <w:sz w:val="22"/>
        <w:szCs w:val="22"/>
      </w:rPr>
    </w:lvl>
  </w:abstractNum>
  <w:abstractNum w:abstractNumId="3" w15:restartNumberingAfterBreak="0">
    <w:multiLevelType w:val="hybridMultilevel"/>
    <w:lvl w:ilvl="0" w15:tentative="1">
      <w:start w:val="1"/>
      <w:numFmt w:val="bullet"/>
      <w:lvlText w:val="–"/>
      <w:lvlJc w:val="left"/>
      <w:pPr>
        <w:ind w:left="640" w:hanging="320"/>
      </w:pPr>
      <w:rPr>
        <w:rFonts w:ascii="Georgia" w:cs="Georgia" w:eastAsia="Georgia" w:hAnsi="Georgia"/>
        <w:color w:val="444444"/>
        <w:sz w:val="22"/>
        <w:szCs w:val="22"/>
      </w:r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2026-03-12T21:03:03.427Z</dcterms:created>
  <dcterms:modified xsi:type="dcterms:W3CDTF">2026-03-12T21:03:03.428Z</dcterms:modified>
</cp:coreProperties>
</file>

<file path=docProps/custom.xml><?xml version="1.0" encoding="utf-8"?>
<Properties xmlns="http://schemas.openxmlformats.org/officeDocument/2006/custom-properties" xmlns:vt="http://schemas.openxmlformats.org/officeDocument/2006/docPropsVTypes"/>
</file>